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FE0" w:rsidRDefault="00103FE0">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521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3825"/>
        <w:gridCol w:w="3750"/>
        <w:gridCol w:w="3945"/>
      </w:tblGrid>
      <w:tr w:rsidR="00103FE0">
        <w:trPr>
          <w:trHeight w:val="3645"/>
        </w:trPr>
        <w:tc>
          <w:tcPr>
            <w:tcW w:w="3690" w:type="dxa"/>
          </w:tcPr>
          <w:p w:rsidR="00103FE0" w:rsidRDefault="000C47AC">
            <w:pPr>
              <w:pBdr>
                <w:top w:val="nil"/>
                <w:left w:val="nil"/>
                <w:bottom w:val="nil"/>
                <w:right w:val="nil"/>
                <w:between w:val="nil"/>
              </w:pBdr>
              <w:spacing w:after="0" w:line="240" w:lineRule="auto"/>
            </w:pPr>
            <w:r>
              <w:rPr>
                <w:rFonts w:ascii="SassoonCRInfant" w:eastAsia="SassoonCRInfant" w:hAnsi="SassoonCRInfant" w:cs="SassoonCRInfant"/>
                <w:b/>
                <w:color w:val="000000"/>
              </w:rPr>
              <w:t xml:space="preserve">English </w:t>
            </w:r>
            <w:r w:rsidR="006D7ACB">
              <w:rPr>
                <w:rFonts w:ascii="SassoonCRInfant" w:eastAsia="SassoonCRInfant" w:hAnsi="SassoonCRInfant" w:cs="SassoonCRInfant"/>
                <w:b/>
                <w:color w:val="000000"/>
              </w:rPr>
              <w:t>–</w:t>
            </w:r>
            <w:r>
              <w:rPr>
                <w:rFonts w:ascii="SassoonCRInfant" w:eastAsia="SassoonCRInfant" w:hAnsi="SassoonCRInfant" w:cs="SassoonCRInfant"/>
                <w:b/>
                <w:color w:val="000000"/>
              </w:rPr>
              <w:t xml:space="preserve"> </w:t>
            </w:r>
            <w:r w:rsidR="006F49B0">
              <w:rPr>
                <w:rFonts w:ascii="SassoonCRInfant" w:eastAsia="SassoonCRInfant" w:hAnsi="SassoonCRInfant" w:cs="SassoonCRInfant"/>
                <w:b/>
                <w:color w:val="000000"/>
              </w:rPr>
              <w:t>The Story of Tutankhamun</w:t>
            </w:r>
          </w:p>
          <w:p w:rsidR="00103FE0" w:rsidRDefault="006F49B0" w:rsidP="006F49B0">
            <w:pPr>
              <w:widowControl w:val="0"/>
              <w:spacing w:after="0" w:line="240" w:lineRule="auto"/>
            </w:pPr>
            <w:r>
              <w:t>Children will explore the history of Tutankhamun and write reports about Ancient Egypt before going on to find out about Howard Carter and exploring the stories and legends about the curse of Tutankhamun’s tomb.  The sequence of learning concludes when we learn how to write a biography focusing on Howard Carter.</w:t>
            </w:r>
          </w:p>
        </w:tc>
        <w:tc>
          <w:tcPr>
            <w:tcW w:w="3825" w:type="dxa"/>
          </w:tcPr>
          <w:p w:rsidR="00103FE0" w:rsidRDefault="000C47AC">
            <w:pPr>
              <w:pBdr>
                <w:top w:val="nil"/>
                <w:left w:val="nil"/>
                <w:bottom w:val="nil"/>
                <w:right w:val="nil"/>
                <w:between w:val="nil"/>
              </w:pBdr>
              <w:spacing w:after="0" w:line="240" w:lineRule="auto"/>
              <w:rPr>
                <w:b/>
                <w:i/>
              </w:rPr>
            </w:pPr>
            <w:r>
              <w:rPr>
                <w:rFonts w:ascii="SassoonCRInfant" w:eastAsia="SassoonCRInfant" w:hAnsi="SassoonCRInfant" w:cs="SassoonCRInfant"/>
                <w:b/>
                <w:color w:val="000000"/>
              </w:rPr>
              <w:t>Maths -</w:t>
            </w:r>
            <w:r>
              <w:rPr>
                <w:b/>
                <w:i/>
              </w:rPr>
              <w:t xml:space="preserve"> </w:t>
            </w:r>
          </w:p>
          <w:p w:rsidR="00103FE0" w:rsidRDefault="000C47AC">
            <w:pPr>
              <w:pBdr>
                <w:top w:val="nil"/>
                <w:left w:val="nil"/>
                <w:bottom w:val="nil"/>
                <w:right w:val="nil"/>
                <w:between w:val="nil"/>
              </w:pBdr>
              <w:spacing w:after="0" w:line="240" w:lineRule="auto"/>
              <w:rPr>
                <w:sz w:val="20"/>
                <w:szCs w:val="20"/>
              </w:rPr>
            </w:pPr>
            <w:r>
              <w:rPr>
                <w:b/>
                <w:i/>
                <w:sz w:val="20"/>
                <w:szCs w:val="20"/>
              </w:rPr>
              <w:t>Y3:</w:t>
            </w:r>
            <w:r>
              <w:rPr>
                <w:sz w:val="20"/>
                <w:szCs w:val="20"/>
              </w:rPr>
              <w:t xml:space="preserve">  </w:t>
            </w:r>
            <w:r w:rsidR="00A14E82">
              <w:rPr>
                <w:sz w:val="20"/>
                <w:szCs w:val="20"/>
              </w:rPr>
              <w:t xml:space="preserve">Area.  Children will learn that area </w:t>
            </w:r>
            <w:r w:rsidR="00A14E82">
              <w:t>is the amount of space taken up by a two-dimensional shape or surface</w:t>
            </w:r>
            <w:r w:rsidR="00A14E82">
              <w:rPr>
                <w:sz w:val="20"/>
                <w:szCs w:val="20"/>
              </w:rPr>
              <w:t>:   They will learn how to measure area, make shapes and compare areas.</w:t>
            </w:r>
          </w:p>
          <w:p w:rsidR="00103FE0" w:rsidRDefault="000C47AC" w:rsidP="00A14E82">
            <w:pPr>
              <w:pBdr>
                <w:top w:val="nil"/>
                <w:left w:val="nil"/>
                <w:bottom w:val="nil"/>
                <w:right w:val="nil"/>
                <w:between w:val="nil"/>
              </w:pBdr>
              <w:spacing w:after="0" w:line="240" w:lineRule="auto"/>
            </w:pPr>
            <w:r>
              <w:rPr>
                <w:b/>
                <w:i/>
                <w:sz w:val="20"/>
                <w:szCs w:val="20"/>
              </w:rPr>
              <w:t>Y</w:t>
            </w:r>
            <w:r w:rsidR="006D7ACB">
              <w:rPr>
                <w:b/>
                <w:i/>
                <w:sz w:val="20"/>
                <w:szCs w:val="20"/>
              </w:rPr>
              <w:t>5</w:t>
            </w:r>
            <w:r>
              <w:rPr>
                <w:b/>
                <w:i/>
                <w:sz w:val="20"/>
                <w:szCs w:val="20"/>
              </w:rPr>
              <w:t xml:space="preserve">: </w:t>
            </w:r>
            <w:r>
              <w:rPr>
                <w:sz w:val="20"/>
                <w:szCs w:val="20"/>
              </w:rPr>
              <w:t xml:space="preserve">   </w:t>
            </w:r>
            <w:r w:rsidR="00A14E82">
              <w:rPr>
                <w:sz w:val="20"/>
                <w:szCs w:val="20"/>
              </w:rPr>
              <w:t>Decimals.  Children will learn numbers with a value to 3 decimal places.  They will order and compare decimals and be able to round to 2 decimal places.</w:t>
            </w:r>
          </w:p>
        </w:tc>
        <w:tc>
          <w:tcPr>
            <w:tcW w:w="3750" w:type="dxa"/>
          </w:tcPr>
          <w:p w:rsidR="00103FE0" w:rsidRDefault="000C47AC">
            <w:pPr>
              <w:pBdr>
                <w:top w:val="nil"/>
                <w:left w:val="nil"/>
                <w:bottom w:val="nil"/>
                <w:right w:val="nil"/>
                <w:between w:val="nil"/>
              </w:pBdr>
              <w:spacing w:after="0" w:line="240" w:lineRule="auto"/>
              <w:rPr>
                <w:rFonts w:ascii="SassoonCRInfant" w:eastAsia="SassoonCRInfant" w:hAnsi="SassoonCRInfant" w:cs="SassoonCRInfant"/>
                <w:b/>
                <w:i/>
                <w:color w:val="000000"/>
              </w:rPr>
            </w:pPr>
            <w:r>
              <w:rPr>
                <w:rFonts w:ascii="SassoonCRInfant" w:eastAsia="SassoonCRInfant" w:hAnsi="SassoonCRInfant" w:cs="SassoonCRInfant"/>
                <w:b/>
                <w:color w:val="000000"/>
              </w:rPr>
              <w:t xml:space="preserve">Science- </w:t>
            </w:r>
            <w:r w:rsidR="00EB2296">
              <w:rPr>
                <w:rFonts w:ascii="SassoonCRInfant" w:eastAsia="SassoonCRInfant" w:hAnsi="SassoonCRInfant" w:cs="SassoonCRInfant"/>
                <w:b/>
                <w:color w:val="000000"/>
              </w:rPr>
              <w:t>Materials – Properties and changes</w:t>
            </w:r>
          </w:p>
          <w:p w:rsidR="00103FE0" w:rsidRDefault="00EB2296">
            <w:pPr>
              <w:pBdr>
                <w:top w:val="nil"/>
                <w:left w:val="nil"/>
                <w:bottom w:val="nil"/>
                <w:right w:val="nil"/>
                <w:between w:val="nil"/>
              </w:pBdr>
              <w:spacing w:after="0" w:line="240" w:lineRule="auto"/>
            </w:pPr>
            <w:r>
              <w:t xml:space="preserve">Following on from our learning about mixtures and separation, we will be investigating the properties and changes of materials.  This will include determining a material’s hardness, transparency and level of conductivity.  We will then link this to what the materials are used for.  Children will </w:t>
            </w:r>
            <w:r w:rsidR="00613186">
              <w:t>also discover what changes are reversible or irreversible, making careful scientific observations.</w:t>
            </w:r>
          </w:p>
          <w:p w:rsidR="00103FE0" w:rsidRDefault="00103FE0">
            <w:pPr>
              <w:pBdr>
                <w:top w:val="nil"/>
                <w:left w:val="nil"/>
                <w:bottom w:val="nil"/>
                <w:right w:val="nil"/>
                <w:between w:val="nil"/>
              </w:pBdr>
              <w:spacing w:after="0" w:line="240" w:lineRule="auto"/>
              <w:rPr>
                <w:sz w:val="8"/>
                <w:szCs w:val="8"/>
                <w:highlight w:val="magenta"/>
              </w:rPr>
            </w:pPr>
          </w:p>
        </w:tc>
        <w:tc>
          <w:tcPr>
            <w:tcW w:w="3945" w:type="dxa"/>
          </w:tcPr>
          <w:p w:rsidR="00103FE0" w:rsidRDefault="000C47AC">
            <w:pPr>
              <w:pBdr>
                <w:top w:val="nil"/>
                <w:left w:val="nil"/>
                <w:bottom w:val="nil"/>
                <w:right w:val="nil"/>
                <w:between w:val="nil"/>
              </w:pBdr>
              <w:spacing w:after="0" w:line="240" w:lineRule="auto"/>
              <w:rPr>
                <w:rFonts w:ascii="SassoonCRInfant" w:eastAsia="SassoonCRInfant" w:hAnsi="SassoonCRInfant" w:cs="SassoonCRInfant"/>
                <w:b/>
                <w:color w:val="000000"/>
              </w:rPr>
            </w:pPr>
            <w:r>
              <w:rPr>
                <w:rFonts w:ascii="SassoonCRInfant" w:eastAsia="SassoonCRInfant" w:hAnsi="SassoonCRInfant" w:cs="SassoonCRInfant"/>
                <w:b/>
                <w:color w:val="000000"/>
              </w:rPr>
              <w:t>Music</w:t>
            </w:r>
          </w:p>
          <w:p w:rsidR="00103FE0" w:rsidRDefault="000C47AC" w:rsidP="0018191F">
            <w:pPr>
              <w:pBdr>
                <w:top w:val="nil"/>
                <w:left w:val="nil"/>
                <w:bottom w:val="nil"/>
                <w:right w:val="nil"/>
                <w:between w:val="nil"/>
              </w:pBdr>
              <w:spacing w:after="0" w:line="240" w:lineRule="auto"/>
            </w:pPr>
            <w:r>
              <w:t xml:space="preserve">Northumberland Music Partnership will be continuing </w:t>
            </w:r>
            <w:r w:rsidR="006F49B0">
              <w:t>to teach the children to play their selected instrument.</w:t>
            </w:r>
          </w:p>
          <w:p w:rsidR="00103FE0" w:rsidRDefault="00103FE0">
            <w:pPr>
              <w:pBdr>
                <w:top w:val="nil"/>
                <w:left w:val="nil"/>
                <w:bottom w:val="nil"/>
                <w:right w:val="nil"/>
                <w:between w:val="nil"/>
              </w:pBdr>
              <w:spacing w:after="0" w:line="240" w:lineRule="auto"/>
            </w:pPr>
          </w:p>
          <w:tbl>
            <w:tblPr>
              <w:tblStyle w:val="a0"/>
              <w:tblpPr w:leftFromText="180" w:rightFromText="180" w:vertAnchor="text" w:horzAnchor="margin" w:tblpXSpec="center" w:tblpY="939"/>
              <w:tblOverlap w:val="never"/>
              <w:tblW w:w="3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800"/>
              <w:gridCol w:w="1620"/>
            </w:tblGrid>
            <w:tr w:rsidR="00613186" w:rsidTr="00613186">
              <w:trPr>
                <w:trHeight w:val="879"/>
              </w:trPr>
              <w:tc>
                <w:tcPr>
                  <w:tcW w:w="1800" w:type="dxa"/>
                  <w:shd w:val="clear" w:color="auto" w:fill="auto"/>
                  <w:tcMar>
                    <w:top w:w="100" w:type="dxa"/>
                    <w:left w:w="100" w:type="dxa"/>
                    <w:bottom w:w="100" w:type="dxa"/>
                    <w:right w:w="100" w:type="dxa"/>
                  </w:tcMar>
                </w:tcPr>
                <w:p w:rsidR="00613186" w:rsidRDefault="00613186" w:rsidP="00613186">
                  <w:pPr>
                    <w:widowControl w:val="0"/>
                    <w:spacing w:after="0" w:line="240" w:lineRule="auto"/>
                  </w:pPr>
                </w:p>
              </w:tc>
              <w:tc>
                <w:tcPr>
                  <w:tcW w:w="1620" w:type="dxa"/>
                  <w:shd w:val="clear" w:color="auto" w:fill="auto"/>
                  <w:tcMar>
                    <w:top w:w="100" w:type="dxa"/>
                    <w:left w:w="100" w:type="dxa"/>
                    <w:bottom w:w="100" w:type="dxa"/>
                    <w:right w:w="100" w:type="dxa"/>
                  </w:tcMar>
                </w:tcPr>
                <w:p w:rsidR="00613186" w:rsidRDefault="00613186" w:rsidP="00613186">
                  <w:pPr>
                    <w:widowControl w:val="0"/>
                    <w:pBdr>
                      <w:top w:val="nil"/>
                      <w:left w:val="nil"/>
                      <w:bottom w:val="nil"/>
                      <w:right w:val="nil"/>
                      <w:between w:val="nil"/>
                    </w:pBdr>
                    <w:spacing w:after="0" w:line="240" w:lineRule="auto"/>
                  </w:pPr>
                </w:p>
              </w:tc>
            </w:tr>
          </w:tbl>
          <w:p w:rsidR="00103FE0" w:rsidRDefault="00103FE0">
            <w:pPr>
              <w:pBdr>
                <w:top w:val="nil"/>
                <w:left w:val="nil"/>
                <w:bottom w:val="nil"/>
                <w:right w:val="nil"/>
                <w:between w:val="nil"/>
              </w:pBdr>
              <w:spacing w:after="0" w:line="240" w:lineRule="auto"/>
              <w:jc w:val="center"/>
            </w:pPr>
          </w:p>
        </w:tc>
      </w:tr>
      <w:tr w:rsidR="00103FE0">
        <w:trPr>
          <w:trHeight w:val="3225"/>
        </w:trPr>
        <w:tc>
          <w:tcPr>
            <w:tcW w:w="3690" w:type="dxa"/>
          </w:tcPr>
          <w:p w:rsidR="00103FE0" w:rsidRDefault="000C47AC">
            <w:pPr>
              <w:pBdr>
                <w:top w:val="nil"/>
                <w:left w:val="nil"/>
                <w:bottom w:val="nil"/>
                <w:right w:val="nil"/>
                <w:between w:val="nil"/>
              </w:pBdr>
              <w:spacing w:after="0" w:line="240" w:lineRule="auto"/>
              <w:rPr>
                <w:b/>
                <w:highlight w:val="white"/>
              </w:rPr>
            </w:pPr>
            <w:r>
              <w:rPr>
                <w:b/>
                <w:color w:val="000000"/>
                <w:highlight w:val="white"/>
              </w:rPr>
              <w:t xml:space="preserve">PSHE - </w:t>
            </w:r>
            <w:r>
              <w:rPr>
                <w:b/>
                <w:i/>
                <w:highlight w:val="white"/>
              </w:rPr>
              <w:t>Safety &amp; the Changing Body</w:t>
            </w:r>
          </w:p>
          <w:p w:rsidR="00613186" w:rsidRDefault="00613186" w:rsidP="006D7ACB">
            <w:pPr>
              <w:pBdr>
                <w:top w:val="nil"/>
                <w:left w:val="nil"/>
                <w:bottom w:val="nil"/>
                <w:right w:val="nil"/>
                <w:between w:val="nil"/>
              </w:pBdr>
              <w:spacing w:after="0" w:line="240" w:lineRule="auto"/>
            </w:pPr>
            <w:r>
              <w:t xml:space="preserve">Children will </w:t>
            </w:r>
            <w:r w:rsidR="00AB4481">
              <w:t xml:space="preserve">develop an </w:t>
            </w:r>
            <w:r>
              <w:t>understand</w:t>
            </w:r>
            <w:r w:rsidR="00AB4481">
              <w:t>ing of</w:t>
            </w:r>
            <w:r>
              <w:t xml:space="preserve"> some issues related to online friendship</w:t>
            </w:r>
            <w:r w:rsidR="00AB4481">
              <w:t>s</w:t>
            </w:r>
            <w:r>
              <w:t>.  They will</w:t>
            </w:r>
            <w:r w:rsidR="00AB4481">
              <w:t xml:space="preserve"> learn how to help someone who is choking, and then move on to learning about making decisions when under pressure regarding alcohol and tobacco, understanding the risks and how others can influence us.</w:t>
            </w:r>
          </w:p>
          <w:p w:rsidR="00AB4481" w:rsidRPr="00613186" w:rsidRDefault="00613186" w:rsidP="006D7ACB">
            <w:pPr>
              <w:pBdr>
                <w:top w:val="nil"/>
                <w:left w:val="nil"/>
                <w:bottom w:val="nil"/>
                <w:right w:val="nil"/>
                <w:between w:val="nil"/>
              </w:pBdr>
              <w:spacing w:after="0" w:line="240" w:lineRule="auto"/>
              <w:rPr>
                <w:b/>
              </w:rPr>
            </w:pPr>
            <w:r w:rsidRPr="00AB4481">
              <w:rPr>
                <w:b/>
              </w:rPr>
              <w:t>Year 5 only:</w:t>
            </w:r>
            <w:r w:rsidR="00AB4481" w:rsidRPr="00AB4481">
              <w:t xml:space="preserve">  Year 5 will learn about physical changes during puberty, including learning about the menstrual cycle and about emotional changes associated with puberty.</w:t>
            </w:r>
          </w:p>
          <w:p w:rsidR="00613186" w:rsidRDefault="00613186" w:rsidP="006D7ACB">
            <w:pPr>
              <w:pBdr>
                <w:top w:val="nil"/>
                <w:left w:val="nil"/>
                <w:bottom w:val="nil"/>
                <w:right w:val="nil"/>
                <w:between w:val="nil"/>
              </w:pBdr>
              <w:spacing w:after="0" w:line="240" w:lineRule="auto"/>
            </w:pPr>
          </w:p>
        </w:tc>
        <w:tc>
          <w:tcPr>
            <w:tcW w:w="3825" w:type="dxa"/>
          </w:tcPr>
          <w:p w:rsidR="00103FE0" w:rsidRDefault="006F49B0">
            <w:pPr>
              <w:pBdr>
                <w:top w:val="nil"/>
                <w:left w:val="nil"/>
                <w:bottom w:val="nil"/>
                <w:right w:val="nil"/>
                <w:between w:val="nil"/>
              </w:pBdr>
              <w:spacing w:after="0" w:line="240" w:lineRule="auto"/>
              <w:rPr>
                <w:b/>
                <w:i/>
              </w:rPr>
            </w:pPr>
            <w:bookmarkStart w:id="1" w:name="_gjdgxs" w:colFirst="0" w:colLast="0"/>
            <w:bookmarkEnd w:id="1"/>
            <w:r>
              <w:rPr>
                <w:b/>
              </w:rPr>
              <w:t>History</w:t>
            </w:r>
            <w:r w:rsidR="000C47AC">
              <w:rPr>
                <w:b/>
                <w:color w:val="000000"/>
              </w:rPr>
              <w:t xml:space="preserve">  -</w:t>
            </w:r>
            <w:r w:rsidR="000C47AC">
              <w:rPr>
                <w:b/>
                <w:i/>
              </w:rPr>
              <w:t xml:space="preserve"> </w:t>
            </w:r>
            <w:r>
              <w:rPr>
                <w:b/>
                <w:i/>
              </w:rPr>
              <w:t>How was life different for those living in the Tudor era</w:t>
            </w:r>
            <w:r w:rsidR="000C47AC">
              <w:rPr>
                <w:b/>
                <w:i/>
              </w:rPr>
              <w:t>?</w:t>
            </w:r>
          </w:p>
          <w:p w:rsidR="00103FE0" w:rsidRDefault="006F49B0" w:rsidP="006F49B0">
            <w:pPr>
              <w:spacing w:after="0" w:line="240" w:lineRule="auto"/>
              <w:ind w:right="-100"/>
              <w:rPr>
                <w:b/>
                <w:color w:val="000000"/>
              </w:rPr>
            </w:pPr>
            <w:bookmarkStart w:id="2" w:name="_5pnv2byxkho4" w:colFirst="0" w:colLast="0"/>
            <w:bookmarkEnd w:id="2"/>
            <w:r w:rsidRPr="006F49B0">
              <w:t>Children will compar</w:t>
            </w:r>
            <w:r w:rsidR="00EB2296">
              <w:t>e</w:t>
            </w:r>
            <w:r w:rsidRPr="006F49B0">
              <w:t xml:space="preserve"> and contrast </w:t>
            </w:r>
            <w:r w:rsidR="00EB2296">
              <w:t xml:space="preserve">different aspects of </w:t>
            </w:r>
            <w:r>
              <w:t>Tudor</w:t>
            </w:r>
            <w:r w:rsidR="00EB2296">
              <w:t xml:space="preserve"> life</w:t>
            </w:r>
            <w:r>
              <w:t xml:space="preserve"> based on </w:t>
            </w:r>
            <w:r w:rsidRPr="006F49B0">
              <w:t xml:space="preserve">whether they </w:t>
            </w:r>
            <w:r w:rsidR="00EB2296">
              <w:t>formed</w:t>
            </w:r>
            <w:r w:rsidRPr="006F49B0">
              <w:t xml:space="preserve"> part of </w:t>
            </w:r>
            <w:r w:rsidR="00EB2296">
              <w:t xml:space="preserve">the </w:t>
            </w:r>
            <w:r w:rsidRPr="006F49B0">
              <w:t>soci</w:t>
            </w:r>
            <w:r w:rsidR="00EB2296">
              <w:t>al hierarchy as either a rich or poor member of society.  We will explore Tudor food, housing, clothing and the daily life of Tudors based on their position within society.</w:t>
            </w:r>
          </w:p>
        </w:tc>
        <w:tc>
          <w:tcPr>
            <w:tcW w:w="3750" w:type="dxa"/>
          </w:tcPr>
          <w:p w:rsidR="00103FE0" w:rsidRDefault="000C47AC">
            <w:pPr>
              <w:pBdr>
                <w:top w:val="nil"/>
                <w:left w:val="nil"/>
                <w:bottom w:val="nil"/>
                <w:right w:val="nil"/>
                <w:between w:val="nil"/>
              </w:pBdr>
              <w:spacing w:after="0" w:line="240" w:lineRule="auto"/>
              <w:rPr>
                <w:b/>
                <w:i/>
              </w:rPr>
            </w:pPr>
            <w:r>
              <w:rPr>
                <w:b/>
                <w:i/>
              </w:rPr>
              <w:t xml:space="preserve">RE </w:t>
            </w:r>
            <w:r w:rsidR="00413AC2">
              <w:rPr>
                <w:b/>
                <w:i/>
              </w:rPr>
              <w:t>–</w:t>
            </w:r>
            <w:r>
              <w:rPr>
                <w:b/>
                <w:i/>
              </w:rPr>
              <w:t xml:space="preserve"> </w:t>
            </w:r>
            <w:r w:rsidR="00413AC2">
              <w:rPr>
                <w:b/>
                <w:i/>
              </w:rPr>
              <w:t>Why do Christians believe that Jesus was the Messiah?</w:t>
            </w:r>
          </w:p>
          <w:p w:rsidR="00413AC2" w:rsidRPr="00CF2E01" w:rsidRDefault="00413AC2">
            <w:pPr>
              <w:pBdr>
                <w:top w:val="nil"/>
                <w:left w:val="nil"/>
                <w:bottom w:val="nil"/>
                <w:right w:val="nil"/>
                <w:between w:val="nil"/>
              </w:pBdr>
              <w:spacing w:after="0" w:line="240" w:lineRule="auto"/>
            </w:pPr>
            <w:r w:rsidRPr="00CF2E01">
              <w:t xml:space="preserve">Children will learn about the place of Incarnation and Messiah within the Big Story of the Bible. They will </w:t>
            </w:r>
            <w:r w:rsidR="00CF2E01" w:rsidRPr="00CF2E01">
              <w:t>make connections between Biblical texts, using Theological terms and they will understand how Christians put their beliefs about Jesus’’ incarnation into practice.</w:t>
            </w:r>
          </w:p>
          <w:p w:rsidR="00413AC2" w:rsidRDefault="00413AC2">
            <w:pPr>
              <w:pBdr>
                <w:top w:val="nil"/>
                <w:left w:val="nil"/>
                <w:bottom w:val="nil"/>
                <w:right w:val="nil"/>
                <w:between w:val="nil"/>
              </w:pBdr>
              <w:spacing w:after="0" w:line="240" w:lineRule="auto"/>
              <w:rPr>
                <w:b/>
                <w:i/>
              </w:rPr>
            </w:pPr>
          </w:p>
          <w:p w:rsidR="00413AC2" w:rsidRDefault="00413AC2">
            <w:pPr>
              <w:pBdr>
                <w:top w:val="nil"/>
                <w:left w:val="nil"/>
                <w:bottom w:val="nil"/>
                <w:right w:val="nil"/>
                <w:between w:val="nil"/>
              </w:pBdr>
              <w:spacing w:after="0" w:line="240" w:lineRule="auto"/>
              <w:rPr>
                <w:sz w:val="24"/>
                <w:szCs w:val="24"/>
              </w:rPr>
            </w:pPr>
          </w:p>
          <w:p w:rsidR="00103FE0" w:rsidRDefault="00103FE0">
            <w:pPr>
              <w:pBdr>
                <w:top w:val="nil"/>
                <w:left w:val="nil"/>
                <w:bottom w:val="nil"/>
                <w:right w:val="nil"/>
                <w:between w:val="nil"/>
              </w:pBdr>
              <w:spacing w:after="0" w:line="240" w:lineRule="auto"/>
              <w:rPr>
                <w:sz w:val="24"/>
                <w:szCs w:val="24"/>
              </w:rPr>
            </w:pPr>
          </w:p>
          <w:p w:rsidR="00103FE0" w:rsidRDefault="00103FE0">
            <w:pPr>
              <w:spacing w:after="0" w:line="240" w:lineRule="auto"/>
              <w:jc w:val="center"/>
              <w:rPr>
                <w:b/>
                <w:color w:val="000000"/>
              </w:rPr>
            </w:pPr>
          </w:p>
        </w:tc>
        <w:tc>
          <w:tcPr>
            <w:tcW w:w="3945" w:type="dxa"/>
          </w:tcPr>
          <w:p w:rsidR="00103FE0" w:rsidRDefault="000C47AC">
            <w:pPr>
              <w:pBdr>
                <w:top w:val="nil"/>
                <w:left w:val="nil"/>
                <w:bottom w:val="nil"/>
                <w:right w:val="nil"/>
                <w:between w:val="nil"/>
              </w:pBdr>
              <w:spacing w:after="0" w:line="240" w:lineRule="auto"/>
              <w:rPr>
                <w:b/>
                <w:color w:val="000000"/>
              </w:rPr>
            </w:pPr>
            <w:r>
              <w:rPr>
                <w:b/>
                <w:color w:val="000000"/>
              </w:rPr>
              <w:t xml:space="preserve">Computing - </w:t>
            </w:r>
            <w:r w:rsidR="00767904" w:rsidRPr="00546269">
              <w:rPr>
                <w:b/>
                <w:i/>
              </w:rPr>
              <w:t>Animation</w:t>
            </w:r>
          </w:p>
          <w:p w:rsidR="00103FE0" w:rsidRDefault="00103FE0">
            <w:pPr>
              <w:spacing w:after="0" w:line="240" w:lineRule="auto"/>
              <w:rPr>
                <w:sz w:val="2"/>
                <w:szCs w:val="2"/>
              </w:rPr>
            </w:pPr>
          </w:p>
          <w:p w:rsidR="00103FE0" w:rsidRDefault="00546269" w:rsidP="00546269">
            <w:pPr>
              <w:spacing w:after="0" w:line="240" w:lineRule="auto"/>
              <w:rPr>
                <w:highlight w:val="magenta"/>
              </w:rPr>
            </w:pPr>
            <w:r w:rsidRPr="00546269">
              <w:t xml:space="preserve">During this unit, </w:t>
            </w:r>
            <w:r>
              <w:t>we</w:t>
            </w:r>
            <w:r w:rsidRPr="00546269">
              <w:t xml:space="preserve"> will use a range of techniques to create a stop frame animation using tablets. Next, they will apply those skills to create a story-based animation. This unit will conclude with learners adding other types of media to their animation, such as music and text.</w:t>
            </w:r>
          </w:p>
        </w:tc>
      </w:tr>
      <w:tr w:rsidR="00103FE0">
        <w:trPr>
          <w:trHeight w:val="1820"/>
        </w:trPr>
        <w:tc>
          <w:tcPr>
            <w:tcW w:w="3690" w:type="dxa"/>
          </w:tcPr>
          <w:p w:rsidR="00103FE0" w:rsidRDefault="000C47AC">
            <w:pPr>
              <w:pBdr>
                <w:top w:val="nil"/>
                <w:left w:val="nil"/>
                <w:bottom w:val="nil"/>
                <w:right w:val="nil"/>
                <w:between w:val="nil"/>
              </w:pBdr>
              <w:spacing w:after="0" w:line="240" w:lineRule="auto"/>
              <w:rPr>
                <w:b/>
                <w:i/>
              </w:rPr>
            </w:pPr>
            <w:r>
              <w:rPr>
                <w:b/>
                <w:i/>
              </w:rPr>
              <w:lastRenderedPageBreak/>
              <w:t>DT</w:t>
            </w:r>
            <w:r>
              <w:rPr>
                <w:b/>
                <w:i/>
                <w:color w:val="000000"/>
              </w:rPr>
              <w:t xml:space="preserve"> </w:t>
            </w:r>
            <w:r w:rsidR="00413AC2">
              <w:rPr>
                <w:b/>
                <w:i/>
              </w:rPr>
              <w:t>–</w:t>
            </w:r>
            <w:r>
              <w:rPr>
                <w:b/>
                <w:i/>
              </w:rPr>
              <w:t xml:space="preserve"> </w:t>
            </w:r>
            <w:r w:rsidR="00413AC2">
              <w:rPr>
                <w:b/>
                <w:i/>
              </w:rPr>
              <w:t>How will your beast open its mouth?</w:t>
            </w:r>
          </w:p>
          <w:p w:rsidR="00413AC2" w:rsidRPr="00CF2E01" w:rsidRDefault="00CF2E01">
            <w:pPr>
              <w:pBdr>
                <w:top w:val="nil"/>
                <w:left w:val="nil"/>
                <w:bottom w:val="nil"/>
                <w:right w:val="nil"/>
                <w:between w:val="nil"/>
              </w:pBdr>
              <w:spacing w:after="0" w:line="240" w:lineRule="auto"/>
            </w:pPr>
            <w:r>
              <w:t>Children will use simple mechanisms to create an animal with moving parts.</w:t>
            </w:r>
          </w:p>
          <w:p w:rsidR="00103FE0" w:rsidRDefault="00103FE0" w:rsidP="006D7ACB">
            <w:pPr>
              <w:pBdr>
                <w:top w:val="nil"/>
                <w:left w:val="nil"/>
                <w:bottom w:val="nil"/>
                <w:right w:val="nil"/>
                <w:between w:val="nil"/>
              </w:pBdr>
              <w:spacing w:after="0" w:line="240" w:lineRule="auto"/>
              <w:rPr>
                <w:b/>
                <w:color w:val="000000"/>
              </w:rPr>
            </w:pPr>
          </w:p>
        </w:tc>
        <w:tc>
          <w:tcPr>
            <w:tcW w:w="3825" w:type="dxa"/>
          </w:tcPr>
          <w:p w:rsidR="00103FE0" w:rsidRDefault="000C47AC">
            <w:pPr>
              <w:pBdr>
                <w:top w:val="nil"/>
                <w:left w:val="nil"/>
                <w:bottom w:val="nil"/>
                <w:right w:val="nil"/>
                <w:between w:val="nil"/>
              </w:pBdr>
              <w:spacing w:after="0" w:line="240" w:lineRule="auto"/>
              <w:rPr>
                <w:b/>
                <w:color w:val="000000"/>
              </w:rPr>
            </w:pPr>
            <w:r>
              <w:rPr>
                <w:b/>
                <w:color w:val="000000"/>
              </w:rPr>
              <w:t xml:space="preserve">PE </w:t>
            </w:r>
            <w:r w:rsidR="00413AC2">
              <w:rPr>
                <w:b/>
                <w:color w:val="000000"/>
              </w:rPr>
              <w:t>–</w:t>
            </w:r>
            <w:r>
              <w:rPr>
                <w:b/>
                <w:color w:val="000000"/>
              </w:rPr>
              <w:t xml:space="preserve"> </w:t>
            </w:r>
            <w:r w:rsidR="00413AC2">
              <w:rPr>
                <w:b/>
                <w:color w:val="000000"/>
              </w:rPr>
              <w:t>Dance</w:t>
            </w:r>
          </w:p>
          <w:p w:rsidR="00413AC2" w:rsidRPr="00413AC2" w:rsidRDefault="00413AC2">
            <w:pPr>
              <w:pBdr>
                <w:top w:val="nil"/>
                <w:left w:val="nil"/>
                <w:bottom w:val="nil"/>
                <w:right w:val="nil"/>
                <w:between w:val="nil"/>
              </w:pBdr>
              <w:spacing w:after="0" w:line="240" w:lineRule="auto"/>
              <w:rPr>
                <w:color w:val="000000"/>
              </w:rPr>
            </w:pPr>
            <w:r w:rsidRPr="00413AC2">
              <w:rPr>
                <w:color w:val="000000"/>
              </w:rPr>
              <w:t>Children will be using balance, control and technique. They will be performing a range of dance actions and will use what they have learnt to create their own dances.</w:t>
            </w:r>
          </w:p>
          <w:p w:rsidR="00103FE0" w:rsidRDefault="00103FE0">
            <w:pPr>
              <w:pBdr>
                <w:top w:val="nil"/>
                <w:left w:val="nil"/>
                <w:bottom w:val="nil"/>
                <w:right w:val="nil"/>
                <w:between w:val="nil"/>
              </w:pBdr>
              <w:spacing w:after="0" w:line="240" w:lineRule="auto"/>
              <w:jc w:val="center"/>
            </w:pPr>
          </w:p>
          <w:p w:rsidR="00103FE0" w:rsidRDefault="00103FE0">
            <w:pPr>
              <w:pBdr>
                <w:top w:val="nil"/>
                <w:left w:val="nil"/>
                <w:bottom w:val="nil"/>
                <w:right w:val="nil"/>
                <w:between w:val="nil"/>
              </w:pBdr>
              <w:spacing w:after="0" w:line="240" w:lineRule="auto"/>
              <w:jc w:val="center"/>
            </w:pPr>
          </w:p>
        </w:tc>
        <w:tc>
          <w:tcPr>
            <w:tcW w:w="3750" w:type="dxa"/>
          </w:tcPr>
          <w:p w:rsidR="00103FE0" w:rsidRDefault="000C47AC">
            <w:pPr>
              <w:pBdr>
                <w:top w:val="nil"/>
                <w:left w:val="nil"/>
                <w:bottom w:val="nil"/>
                <w:right w:val="nil"/>
                <w:between w:val="nil"/>
              </w:pBdr>
              <w:spacing w:after="0" w:line="240" w:lineRule="auto"/>
              <w:rPr>
                <w:b/>
                <w:i/>
              </w:rPr>
            </w:pPr>
            <w:r>
              <w:rPr>
                <w:b/>
                <w:color w:val="000000"/>
              </w:rPr>
              <w:t>Frech –</w:t>
            </w:r>
            <w:r>
              <w:rPr>
                <w:b/>
                <w:i/>
              </w:rPr>
              <w:t xml:space="preserve"> </w:t>
            </w:r>
            <w:r w:rsidR="00413AC2">
              <w:rPr>
                <w:b/>
                <w:i/>
              </w:rPr>
              <w:t>Au Salon du The</w:t>
            </w:r>
          </w:p>
          <w:p w:rsidR="00413AC2" w:rsidRPr="00413AC2" w:rsidRDefault="00413AC2">
            <w:pPr>
              <w:pBdr>
                <w:top w:val="nil"/>
                <w:left w:val="nil"/>
                <w:bottom w:val="nil"/>
                <w:right w:val="nil"/>
                <w:between w:val="nil"/>
              </w:pBdr>
              <w:spacing w:after="0" w:line="240" w:lineRule="auto"/>
            </w:pPr>
            <w:r>
              <w:t>We are learning the names and determiners of different foods and drinks. We are also learning how to order.</w:t>
            </w:r>
          </w:p>
          <w:p w:rsidR="00103FE0" w:rsidRDefault="00103FE0">
            <w:pPr>
              <w:pBdr>
                <w:top w:val="nil"/>
                <w:left w:val="nil"/>
                <w:bottom w:val="nil"/>
                <w:right w:val="nil"/>
                <w:between w:val="nil"/>
              </w:pBdr>
              <w:spacing w:after="0" w:line="240" w:lineRule="auto"/>
            </w:pPr>
          </w:p>
          <w:p w:rsidR="00103FE0" w:rsidRDefault="00103FE0">
            <w:pPr>
              <w:pBdr>
                <w:top w:val="nil"/>
                <w:left w:val="nil"/>
                <w:bottom w:val="nil"/>
                <w:right w:val="nil"/>
                <w:between w:val="nil"/>
              </w:pBdr>
              <w:spacing w:after="0" w:line="240" w:lineRule="auto"/>
              <w:rPr>
                <w:b/>
                <w:color w:val="000000"/>
              </w:rPr>
            </w:pPr>
          </w:p>
        </w:tc>
        <w:tc>
          <w:tcPr>
            <w:tcW w:w="3945" w:type="dxa"/>
          </w:tcPr>
          <w:p w:rsidR="00103FE0" w:rsidRDefault="000C47AC">
            <w:pPr>
              <w:pBdr>
                <w:top w:val="nil"/>
                <w:left w:val="nil"/>
                <w:bottom w:val="nil"/>
                <w:right w:val="nil"/>
                <w:between w:val="nil"/>
              </w:pBdr>
              <w:spacing w:after="0" w:line="240" w:lineRule="auto"/>
            </w:pPr>
            <w:r>
              <w:rPr>
                <w:b/>
                <w:color w:val="000000"/>
              </w:rPr>
              <w:t>Enrichment opportunities</w:t>
            </w:r>
            <w:r>
              <w:t xml:space="preserve"> </w:t>
            </w:r>
          </w:p>
          <w:p w:rsidR="00E5490C" w:rsidRDefault="00E5490C">
            <w:pPr>
              <w:pBdr>
                <w:top w:val="nil"/>
                <w:left w:val="nil"/>
                <w:bottom w:val="nil"/>
                <w:right w:val="nil"/>
                <w:between w:val="nil"/>
              </w:pBdr>
              <w:spacing w:after="0" w:line="240" w:lineRule="auto"/>
            </w:pPr>
            <w:r>
              <w:t>Forest School;</w:t>
            </w:r>
          </w:p>
          <w:p w:rsidR="00E5490C" w:rsidRDefault="00E5490C">
            <w:pPr>
              <w:pBdr>
                <w:top w:val="nil"/>
                <w:left w:val="nil"/>
                <w:bottom w:val="nil"/>
                <w:right w:val="nil"/>
                <w:between w:val="nil"/>
              </w:pBdr>
              <w:spacing w:after="0" w:line="240" w:lineRule="auto"/>
            </w:pPr>
            <w:r>
              <w:t>World Book Day;</w:t>
            </w:r>
          </w:p>
          <w:p w:rsidR="00E5490C" w:rsidRDefault="00E5490C">
            <w:pPr>
              <w:pBdr>
                <w:top w:val="nil"/>
                <w:left w:val="nil"/>
                <w:bottom w:val="nil"/>
                <w:right w:val="nil"/>
                <w:between w:val="nil"/>
              </w:pBdr>
              <w:spacing w:after="0" w:line="240" w:lineRule="auto"/>
            </w:pPr>
            <w:r>
              <w:t>Science Week – ‘What’s Your Question?</w:t>
            </w:r>
          </w:p>
          <w:p w:rsidR="00103FE0" w:rsidRDefault="00E5490C">
            <w:pPr>
              <w:pBdr>
                <w:top w:val="nil"/>
                <w:left w:val="nil"/>
                <w:bottom w:val="nil"/>
                <w:right w:val="nil"/>
                <w:between w:val="nil"/>
              </w:pBdr>
              <w:spacing w:after="0" w:line="240" w:lineRule="auto"/>
            </w:pPr>
            <w:r>
              <w:t>Queen’s Hall – ‘Donut Squad’</w:t>
            </w:r>
          </w:p>
          <w:p w:rsidR="006D7ACB" w:rsidRDefault="006D7ACB">
            <w:pPr>
              <w:pBdr>
                <w:top w:val="nil"/>
                <w:left w:val="nil"/>
                <w:bottom w:val="nil"/>
                <w:right w:val="nil"/>
                <w:between w:val="nil"/>
              </w:pBdr>
              <w:spacing w:after="0" w:line="240" w:lineRule="auto"/>
            </w:pPr>
          </w:p>
          <w:p w:rsidR="006D7ACB" w:rsidRDefault="006D7ACB">
            <w:pPr>
              <w:pBdr>
                <w:top w:val="nil"/>
                <w:left w:val="nil"/>
                <w:bottom w:val="nil"/>
                <w:right w:val="nil"/>
                <w:between w:val="nil"/>
              </w:pBdr>
              <w:spacing w:after="0" w:line="240" w:lineRule="auto"/>
            </w:pPr>
          </w:p>
        </w:tc>
      </w:tr>
    </w:tbl>
    <w:p w:rsidR="00103FE0" w:rsidRDefault="00103FE0">
      <w:pPr>
        <w:pBdr>
          <w:top w:val="nil"/>
          <w:left w:val="nil"/>
          <w:bottom w:val="nil"/>
          <w:right w:val="nil"/>
          <w:between w:val="nil"/>
        </w:pBdr>
        <w:spacing w:after="0" w:line="240" w:lineRule="auto"/>
        <w:rPr>
          <w:rFonts w:ascii="Arial Rounded" w:eastAsia="Arial Rounded" w:hAnsi="Arial Rounded" w:cs="Arial Rounded"/>
          <w:b/>
        </w:rPr>
      </w:pPr>
      <w:bookmarkStart w:id="3" w:name="_30j0zll" w:colFirst="0" w:colLast="0"/>
      <w:bookmarkEnd w:id="3"/>
    </w:p>
    <w:sectPr w:rsidR="00103FE0">
      <w:headerReference w:type="default" r:id="rId6"/>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2ED" w:rsidRDefault="00D152ED">
      <w:pPr>
        <w:spacing w:after="0" w:line="240" w:lineRule="auto"/>
      </w:pPr>
      <w:r>
        <w:separator/>
      </w:r>
    </w:p>
  </w:endnote>
  <w:endnote w:type="continuationSeparator" w:id="0">
    <w:p w:rsidR="00D152ED" w:rsidRDefault="00D1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Rounded">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2ED" w:rsidRDefault="00D152ED">
      <w:pPr>
        <w:spacing w:after="0" w:line="240" w:lineRule="auto"/>
      </w:pPr>
      <w:r>
        <w:separator/>
      </w:r>
    </w:p>
  </w:footnote>
  <w:footnote w:type="continuationSeparator" w:id="0">
    <w:p w:rsidR="00D152ED" w:rsidRDefault="00D15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FE0" w:rsidRDefault="000C47AC">
    <w:pPr>
      <w:pBdr>
        <w:top w:val="nil"/>
        <w:left w:val="nil"/>
        <w:bottom w:val="nil"/>
        <w:right w:val="nil"/>
        <w:between w:val="nil"/>
      </w:pBdr>
      <w:tabs>
        <w:tab w:val="center" w:pos="4513"/>
        <w:tab w:val="right" w:pos="9026"/>
      </w:tabs>
      <w:spacing w:after="0" w:line="240" w:lineRule="auto"/>
      <w:rPr>
        <w:color w:val="000000"/>
      </w:rPr>
    </w:pPr>
    <w:r>
      <w:rPr>
        <w:sz w:val="48"/>
        <w:szCs w:val="48"/>
      </w:rPr>
      <w:t xml:space="preserve">Class 2   </w:t>
    </w:r>
    <w:r w:rsidR="006F49B0">
      <w:t>Spring 2</w:t>
    </w:r>
    <w:r w:rsidR="006D7ACB">
      <w:t xml:space="preserve">, </w:t>
    </w:r>
    <w:r w:rsidR="002F75EA">
      <w:t>202</w:t>
    </w:r>
    <w:r w:rsidR="006F49B0">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E0"/>
    <w:rsid w:val="000C47AC"/>
    <w:rsid w:val="00103FE0"/>
    <w:rsid w:val="0018191F"/>
    <w:rsid w:val="00190AA6"/>
    <w:rsid w:val="00285949"/>
    <w:rsid w:val="002F75EA"/>
    <w:rsid w:val="00413AC2"/>
    <w:rsid w:val="00467758"/>
    <w:rsid w:val="00546269"/>
    <w:rsid w:val="00613186"/>
    <w:rsid w:val="00637DD1"/>
    <w:rsid w:val="00650682"/>
    <w:rsid w:val="006D7ACB"/>
    <w:rsid w:val="006F49B0"/>
    <w:rsid w:val="00767904"/>
    <w:rsid w:val="007C477C"/>
    <w:rsid w:val="00A04EAA"/>
    <w:rsid w:val="00A14E82"/>
    <w:rsid w:val="00A57DF7"/>
    <w:rsid w:val="00AB4481"/>
    <w:rsid w:val="00CF2E01"/>
    <w:rsid w:val="00D152ED"/>
    <w:rsid w:val="00E5490C"/>
    <w:rsid w:val="00EB2296"/>
    <w:rsid w:val="00FD0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FEADB-D5AA-45EF-9543-93DA621B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7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DD1"/>
  </w:style>
  <w:style w:type="paragraph" w:styleId="Footer">
    <w:name w:val="footer"/>
    <w:basedOn w:val="Normal"/>
    <w:link w:val="FooterChar"/>
    <w:uiPriority w:val="99"/>
    <w:unhideWhenUsed/>
    <w:rsid w:val="00637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2234ANixon</dc:creator>
  <cp:lastModifiedBy>2234ANixon</cp:lastModifiedBy>
  <cp:revision>2</cp:revision>
  <dcterms:created xsi:type="dcterms:W3CDTF">2026-03-04T19:25:00Z</dcterms:created>
  <dcterms:modified xsi:type="dcterms:W3CDTF">2026-03-04T19:25:00Z</dcterms:modified>
</cp:coreProperties>
</file>