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rPr>
      </w:pPr>
      <w:bookmarkStart w:colFirst="0" w:colLast="0" w:name="_heading=h.gjdgxs" w:id="0"/>
      <w:bookmarkEnd w:id="0"/>
      <w:r w:rsidDel="00000000" w:rsidR="00000000" w:rsidRPr="00000000">
        <w:rPr>
          <w:rFonts w:ascii="SassoonPrimaryInfant" w:cs="SassoonPrimaryInfant" w:eastAsia="SassoonPrimaryInfant" w:hAnsi="SassoonPrimaryInfant"/>
          <w:b w:val="1"/>
          <w:sz w:val="36"/>
          <w:szCs w:val="36"/>
          <w:rtl w:val="0"/>
        </w:rPr>
        <w:t xml:space="preserve">Greenhaugh Primary </w:t>
      </w:r>
      <w:r w:rsidDel="00000000" w:rsidR="00000000" w:rsidRPr="00000000">
        <w:rPr>
          <w:rFonts w:ascii="SassoonPrimaryInfant" w:cs="SassoonPrimaryInfant" w:eastAsia="SassoonPrimaryInfant" w:hAnsi="SassoonPrimaryInfant"/>
          <w:b w:val="1"/>
          <w:sz w:val="36"/>
          <w:szCs w:val="36"/>
          <w:rtl w:val="0"/>
        </w:rPr>
        <w:t xml:space="preserve">School </w:t>
      </w:r>
    </w:p>
    <w:p w:rsidR="00000000" w:rsidDel="00000000" w:rsidP="00000000" w:rsidRDefault="00000000" w:rsidRPr="00000000" w14:paraId="00000002">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Teaching for Mastery in Maths</w:t>
      </w:r>
    </w:p>
    <w:p w:rsidR="00000000" w:rsidDel="00000000" w:rsidP="00000000" w:rsidRDefault="00000000" w:rsidRPr="00000000" w14:paraId="00000003">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The Big Ideas: Year 4</w:t>
      </w:r>
    </w:p>
    <w:p w:rsidR="00000000" w:rsidDel="00000000" w:rsidP="00000000" w:rsidRDefault="00000000" w:rsidRPr="00000000" w14:paraId="00000004">
      <w:pPr>
        <w:jc w:val="center"/>
        <w:rPr>
          <w:rFonts w:ascii="SassoonPrimaryInfant" w:cs="SassoonPrimaryInfant" w:eastAsia="SassoonPrimaryInfant" w:hAnsi="SassoonPrimaryInfant"/>
          <w:b w:val="1"/>
          <w:sz w:val="40"/>
          <w:szCs w:val="40"/>
        </w:rPr>
      </w:pPr>
      <w:r w:rsidDel="00000000" w:rsidR="00000000" w:rsidRPr="00000000">
        <w:rPr>
          <w:rtl w:val="0"/>
        </w:rPr>
      </w:r>
    </w:p>
    <w:p w:rsidR="00000000" w:rsidDel="00000000" w:rsidP="00000000" w:rsidRDefault="00000000" w:rsidRPr="00000000" w14:paraId="00000005">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Number and Place Value: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Imagining the position of numbers on a horizontal number lines helps is to odder them: the number to the right on a number line is the larger number. S 5 is greater than 4, as 5 is to the right of 4. But -4 is greater than -5 as -4 is to the right of -5.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Rounding numbers in a context may mean rounding up or down. Buying packets of ten cakes, we might round up to the nearest ten to make sure everyone gets a cake.</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Estimating the number of chairs I a room for a large number of people we might round down to estimate the number of chairs to make sure there are enough.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We can think of place value in additive terms: 456 is 400+50+6, or in multiplicative terms: one hundred is ten times as large as ten.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Addition and Subtraction: </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It helps to round numbers before carrying out a calculation to get a sense of the size of the answer. For example, 4786-2135 is close to 5000-2000, so the answer will be around 3000. Looking at the numbers in a calculation and their relationship to each other can help make calculating easier. For example, 3012-2996. Noticing that the numbers are close to each other might mean this is more easily calculated by thinking about subtraction as difference.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Multiplication and Division: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It is important for children not just to be able to chant their multiplication tables but to understand what the facts in them mean, to be able to use these facts to figure out others and use them in problems. </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It is also important for children to be able to link facts with tables (e.g. 5x is half of 10x). </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They understand what multiplication means and see division as both grouping and sharing, and to see division as the inverse of multiplication. </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 distributive law can be used to partition numbers on different ways to create equivalent calculations. For example, 4x27 = 4x(25+2) = (4x25) + (4x2) = 108. </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Looking for equivalent calculations can make calculating easier. For example, 98x5 is equivalent to 98x10 ÷2 or to (100x5) – (2x5). The array model can help show equivalences. </w:t>
      </w:r>
    </w:p>
    <w:p w:rsidR="00000000" w:rsidDel="00000000" w:rsidP="00000000" w:rsidRDefault="00000000" w:rsidRPr="00000000" w14:paraId="00000014">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15">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Fractions: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Fractions arise from solving problems, where the answer lies between two whole numbers.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Fractions express a relationship between a whole and equal parts of a whole. Children should recognise this and speak in full sentences when answering a question involving fractions. For example, in response to the question ‘</w:t>
      </w:r>
      <w:r w:rsidDel="00000000" w:rsidR="00000000" w:rsidRPr="00000000">
        <w:rPr>
          <w:rFonts w:ascii="SassoonPrimaryInfant" w:cs="SassoonPrimaryInfant" w:eastAsia="SassoonPrimaryInfant" w:hAnsi="SassoonPrimaryInfant"/>
          <w:b w:val="0"/>
          <w:i w:val="1"/>
          <w:smallCaps w:val="0"/>
          <w:strike w:val="0"/>
          <w:color w:val="000000"/>
          <w:sz w:val="26"/>
          <w:szCs w:val="26"/>
          <w:u w:val="none"/>
          <w:shd w:fill="auto" w:val="clear"/>
          <w:vertAlign w:val="baseline"/>
          <w:rtl w:val="0"/>
        </w:rPr>
        <w:t xml:space="preserve">What fraction of the chocolate bar is shaded?’ </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the pupil might say </w:t>
      </w:r>
      <w:r w:rsidDel="00000000" w:rsidR="00000000" w:rsidRPr="00000000">
        <w:rPr>
          <w:rFonts w:ascii="SassoonPrimaryInfant" w:cs="SassoonPrimaryInfant" w:eastAsia="SassoonPrimaryInfant" w:hAnsi="SassoonPrimaryInfant"/>
          <w:b w:val="0"/>
          <w:i w:val="1"/>
          <w:smallCaps w:val="0"/>
          <w:strike w:val="0"/>
          <w:color w:val="000000"/>
          <w:sz w:val="26"/>
          <w:szCs w:val="26"/>
          <w:u w:val="none"/>
          <w:shd w:fill="auto" w:val="clear"/>
          <w:vertAlign w:val="baseline"/>
          <w:rtl w:val="0"/>
        </w:rPr>
        <w:t xml:space="preserve">‘Two sevenths of the whole chocolate bar is shaded.’</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Equivalency in relation to fractions is important. Fractions that look very different in their symbolic notation can mean the same thing. </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B28F6"/>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28F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2l2o1kxEkJKAuGG9CmDutCpDQ==">AMUW2mXHxHFFi8Dkg3ZwSLPFPlijcWgjEuhuGLz1iV1JX/2kgD1d+A7knP87yo4KPVGHerKmlvwQZ1FdM34EPvYk5xCJzzEZ8NrFIdcZITuZrp/GZq9+bWaePvkQYPWONup9fUzubAzF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2016-02-08T18:23:00Z</dcterms:created>
  <dc:creator>itassne</dc:creator>
</cp:coreProperties>
</file>