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assoonPrimaryInfant" w:cs="SassoonPrimaryInfant" w:eastAsia="SassoonPrimaryInfant" w:hAnsi="SassoonPrimaryInfant"/>
          <w:b w:val="1"/>
          <w:sz w:val="36"/>
          <w:szCs w:val="36"/>
        </w:rPr>
      </w:pPr>
      <w:bookmarkStart w:colFirst="0" w:colLast="0" w:name="_heading=h.gjdgxs" w:id="0"/>
      <w:bookmarkEnd w:id="0"/>
      <w:r w:rsidDel="00000000" w:rsidR="00000000" w:rsidRPr="00000000">
        <w:rPr>
          <w:rFonts w:ascii="SassoonPrimaryInfant" w:cs="SassoonPrimaryInfant" w:eastAsia="SassoonPrimaryInfant" w:hAnsi="SassoonPrimaryInfant"/>
          <w:b w:val="1"/>
          <w:sz w:val="36"/>
          <w:szCs w:val="36"/>
          <w:rtl w:val="0"/>
        </w:rPr>
        <w:t xml:space="preserve">Greenhaugh Primary </w:t>
      </w:r>
      <w:r w:rsidDel="00000000" w:rsidR="00000000" w:rsidRPr="00000000">
        <w:rPr>
          <w:rFonts w:ascii="SassoonPrimaryInfant" w:cs="SassoonPrimaryInfant" w:eastAsia="SassoonPrimaryInfant" w:hAnsi="SassoonPrimaryInfant"/>
          <w:b w:val="1"/>
          <w:sz w:val="36"/>
          <w:szCs w:val="36"/>
          <w:rtl w:val="0"/>
        </w:rPr>
        <w:t xml:space="preserve">School </w:t>
      </w:r>
    </w:p>
    <w:p w:rsidR="00000000" w:rsidDel="00000000" w:rsidP="00000000" w:rsidRDefault="00000000" w:rsidRPr="00000000" w14:paraId="00000002">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Teaching for Mastery in Maths</w:t>
      </w:r>
    </w:p>
    <w:p w:rsidR="00000000" w:rsidDel="00000000" w:rsidP="00000000" w:rsidRDefault="00000000" w:rsidRPr="00000000" w14:paraId="00000003">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The Big Ideas: Year 4</w:t>
      </w:r>
    </w:p>
    <w:p w:rsidR="00000000" w:rsidDel="00000000" w:rsidP="00000000" w:rsidRDefault="00000000" w:rsidRPr="00000000" w14:paraId="00000004">
      <w:pPr>
        <w:jc w:val="center"/>
        <w:rPr>
          <w:rFonts w:ascii="SassoonPrimaryInfant" w:cs="SassoonPrimaryInfant" w:eastAsia="SassoonPrimaryInfant" w:hAnsi="SassoonPrimaryInfant"/>
          <w:b w:val="1"/>
          <w:sz w:val="40"/>
          <w:szCs w:val="40"/>
        </w:rPr>
      </w:pPr>
      <w:r w:rsidDel="00000000" w:rsidR="00000000" w:rsidRPr="00000000">
        <w:rPr>
          <w:rtl w:val="0"/>
        </w:rPr>
      </w:r>
    </w:p>
    <w:p w:rsidR="00000000" w:rsidDel="00000000" w:rsidP="00000000" w:rsidRDefault="00000000" w:rsidRPr="00000000" w14:paraId="00000005">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Number and Place Value: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Imagining the position of numbers on a horizontal number lines helps is to odder them: the number to the right on a number line is the larger number. S 5 is greater than 4, as 5 is to the right of 4. But -4 is greater than -5 as -4 is to the right of -5.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Rounding numbers in a context may mean rounding up or down. Buying packets of ten cakes, we might round up to the nearest ten to make sure everyone gets a cake.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Estimating the number of chairs I a room for a large number of people we might round down to estimate the number of chairs to make sure there are enough.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We can think of place value in additive terms: 456 is 400+50+6, or in multiplicative terms: one hundred is ten times as large as ten.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Addition and Subtraction: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It helps to round numbers before carrying out a calculation to get a sense of the size of the answer. For example, 4786-2135 is close to 5000-2000, so the answer will be around 3000. Looking at the numbers in a calculation and their relationship to each other can help make calculating easier. For example, 3012-2996. Noticing that the numbers are close to each other might mean this is more easily calculated by thinking about subtraction as difference.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Multiplication and Division: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It is important for children not just to be able to chant their multiplication tables but to understand what the facts in them mean, to be able to use these facts to figure out others and use them in problems.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It is also important for children to be able to link facts with tables (e.g. 5x is half of 10x).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They understand what multiplication means and see division as both grouping and sharing, and to see division as the inverse of multiplication. </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The distributive law can be used to partition numbers on different ways to create equivalent calculations. For example, 4x27 = 4x(25+2) = (4x25) + (4x2) = 108.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Looking for equivalent calculations can make calculating easier. For example, 98x5 is equivalent to 98x10 ÷2 or to (100x5) – (2x5). The array model can help show equivalences. </w:t>
      </w:r>
    </w:p>
    <w:p w:rsidR="00000000" w:rsidDel="00000000" w:rsidP="00000000" w:rsidRDefault="00000000" w:rsidRPr="00000000" w14:paraId="00000014">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15">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Fractions: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Fractions arise from solving problems, where the answer lies between two whole numbers.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Fractions express a relationship between a whole and equal parts of a whole. Children should recognise this and speak in full sentences when answering a question involving fractions. For example, in response to the question ‘</w:t>
      </w:r>
      <w:r w:rsidDel="00000000" w:rsidR="00000000" w:rsidRPr="00000000">
        <w:rPr>
          <w:rFonts w:ascii="SassoonPrimaryInfant" w:cs="SassoonPrimaryInfant" w:eastAsia="SassoonPrimaryInfant" w:hAnsi="SassoonPrimaryInfant"/>
          <w:b w:val="0"/>
          <w:i w:val="1"/>
          <w:smallCaps w:val="0"/>
          <w:strike w:val="0"/>
          <w:color w:val="000000"/>
          <w:sz w:val="26"/>
          <w:szCs w:val="26"/>
          <w:u w:val="none"/>
          <w:shd w:fill="auto" w:val="clear"/>
          <w:vertAlign w:val="baseline"/>
          <w:rtl w:val="0"/>
        </w:rPr>
        <w:t xml:space="preserve">What fraction of the chocolate bar is shaded?’ </w:t>
      </w: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 the pupil might say </w:t>
      </w:r>
      <w:r w:rsidDel="00000000" w:rsidR="00000000" w:rsidRPr="00000000">
        <w:rPr>
          <w:rFonts w:ascii="SassoonPrimaryInfant" w:cs="SassoonPrimaryInfant" w:eastAsia="SassoonPrimaryInfant" w:hAnsi="SassoonPrimaryInfant"/>
          <w:b w:val="0"/>
          <w:i w:val="1"/>
          <w:smallCaps w:val="0"/>
          <w:strike w:val="0"/>
          <w:color w:val="000000"/>
          <w:sz w:val="26"/>
          <w:szCs w:val="26"/>
          <w:u w:val="none"/>
          <w:shd w:fill="auto" w:val="clear"/>
          <w:vertAlign w:val="baseline"/>
          <w:rtl w:val="0"/>
        </w:rPr>
        <w:t xml:space="preserve">‘Two sevenths of the whole chocolate bar is shaded.’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6"/>
          <w:szCs w:val="26"/>
          <w:u w:val="none"/>
          <w:shd w:fill="auto" w:val="clear"/>
          <w:vertAlign w:val="baseline"/>
          <w:rtl w:val="0"/>
        </w:rPr>
        <w:t xml:space="preserve">Equivalency in relation to fractions is important. Fractions that look very different in their symbolic notation can mean the same thing.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8F6"/>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28F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l2o1kxEkJKAuGG9CmDutCpDQ==">AMUW2mXHxHFFi8Dkg3ZwSLPFPlijcWgjEuhuGLz1iV1JX/2kgD1d+A7knP87yo4KPVGHerKmlvwQZ1FdM34EPvYk5xCJzzEZ8NrFIdcZITuZrp/GZq9+bWaePvkQYPWONup9fUzubAzF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2016-02-08T18:23:00Z</dcterms:created>
  <dc:creator>itassne</dc:creator>
</cp:coreProperties>
</file>